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BDA59" w14:textId="2C3C3142" w:rsidR="00046276" w:rsidRPr="00046276" w:rsidRDefault="00046276" w:rsidP="00046276">
      <w:pPr>
        <w:spacing w:before="100" w:beforeAutospacing="1" w:after="100" w:afterAutospacing="1" w:line="240" w:lineRule="auto"/>
        <w:jc w:val="center"/>
        <w:rPr>
          <w:rFonts w:ascii="Times New Roman" w:eastAsia="Times New Roman" w:hAnsi="Times New Roman" w:cs="Times New Roman"/>
          <w:b/>
          <w:bCs/>
          <w:kern w:val="0"/>
          <w:sz w:val="28"/>
          <w:szCs w:val="28"/>
          <w:lang w:eastAsia="es-CO"/>
          <w14:ligatures w14:val="none"/>
        </w:rPr>
      </w:pPr>
      <w:r w:rsidRPr="00046276">
        <w:rPr>
          <w:rFonts w:ascii="Times New Roman" w:eastAsia="Times New Roman" w:hAnsi="Times New Roman" w:cs="Times New Roman"/>
          <w:b/>
          <w:bCs/>
          <w:kern w:val="0"/>
          <w:sz w:val="28"/>
          <w:szCs w:val="28"/>
          <w:lang w:eastAsia="es-CO"/>
          <w14:ligatures w14:val="none"/>
        </w:rPr>
        <w:t>Propuesta para mejorar el cumplimiento de la Ley 1503 de 2011</w:t>
      </w:r>
    </w:p>
    <w:p w14:paraId="4752C16F" w14:textId="294B2088" w:rsidR="00046276" w:rsidRPr="00046276" w:rsidRDefault="00046276" w:rsidP="00046276">
      <w:p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kern w:val="0"/>
          <w:sz w:val="24"/>
          <w:szCs w:val="24"/>
          <w:lang w:eastAsia="es-CO"/>
          <w14:ligatures w14:val="none"/>
        </w:rPr>
        <w:t xml:space="preserve">La </w:t>
      </w:r>
      <w:r w:rsidRPr="00046276">
        <w:rPr>
          <w:rFonts w:ascii="Times New Roman" w:eastAsia="Times New Roman" w:hAnsi="Times New Roman" w:cs="Times New Roman"/>
          <w:b/>
          <w:bCs/>
          <w:kern w:val="0"/>
          <w:sz w:val="24"/>
          <w:szCs w:val="24"/>
          <w:lang w:eastAsia="es-CO"/>
          <w14:ligatures w14:val="none"/>
        </w:rPr>
        <w:t>Ley 1503 de 2011</w:t>
      </w:r>
      <w:r w:rsidRPr="00046276">
        <w:rPr>
          <w:rFonts w:ascii="Times New Roman" w:eastAsia="Times New Roman" w:hAnsi="Times New Roman" w:cs="Times New Roman"/>
          <w:kern w:val="0"/>
          <w:sz w:val="24"/>
          <w:szCs w:val="24"/>
          <w:lang w:eastAsia="es-CO"/>
          <w14:ligatures w14:val="none"/>
        </w:rPr>
        <w:t>, que establece la cultura de la seguridad vial como una política de Estado en Colombia, tiene como objetivo promover la educación, la prevención y la concienciación en seguridad vial. Para garantizar su cumplimiento, es esencial implementar una estrategia de seguimiento estructurada y efectiva que permita evaluar los avances y generar acciones correctivas cuando sea necesario. A continuación, se presenta una estrategia de seguimiento para asegurar el cumplimiento de esta ley:</w:t>
      </w:r>
    </w:p>
    <w:p w14:paraId="4CD38F92"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Estrategia de Seguimiento para el Cumplimiento de la Ley 1503 de 2011</w:t>
      </w:r>
    </w:p>
    <w:p w14:paraId="6B37C27B" w14:textId="77777777" w:rsidR="00046276" w:rsidRPr="00046276" w:rsidRDefault="00046276" w:rsidP="00046276">
      <w:pPr>
        <w:spacing w:after="0" w:line="240" w:lineRule="auto"/>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kern w:val="0"/>
          <w:sz w:val="24"/>
          <w:szCs w:val="24"/>
          <w:lang w:eastAsia="es-CO"/>
          <w14:ligatures w14:val="none"/>
        </w:rPr>
        <w:pict w14:anchorId="0F209710">
          <v:rect id="_x0000_i1035" style="width:0;height:1.5pt" o:hralign="center" o:hrstd="t" o:hr="t" fillcolor="#a0a0a0" stroked="f"/>
        </w:pict>
      </w:r>
    </w:p>
    <w:p w14:paraId="552CDED8"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1. Creación de un Comité de Seguimiento Interinstitucional</w:t>
      </w:r>
    </w:p>
    <w:p w14:paraId="356DEF8B" w14:textId="77777777" w:rsidR="00046276" w:rsidRPr="00046276" w:rsidRDefault="00046276" w:rsidP="0004627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Descripción</w:t>
      </w:r>
      <w:r w:rsidRPr="00046276">
        <w:rPr>
          <w:rFonts w:ascii="Times New Roman" w:eastAsia="Times New Roman" w:hAnsi="Times New Roman" w:cs="Times New Roman"/>
          <w:kern w:val="0"/>
          <w:sz w:val="24"/>
          <w:szCs w:val="24"/>
          <w:lang w:eastAsia="es-CO"/>
          <w14:ligatures w14:val="none"/>
        </w:rPr>
        <w:t>: Establecer un comité integrado por la Agencia Nacional de Seguridad Vial (ANSV), Ministerios (Educación, Transporte, Salud), gobiernos locales, representantes de la sociedad civil y organizaciones no gubernamentales.</w:t>
      </w:r>
    </w:p>
    <w:p w14:paraId="558B70A0" w14:textId="77777777" w:rsidR="00046276" w:rsidRPr="00046276" w:rsidRDefault="00046276" w:rsidP="0004627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Función</w:t>
      </w:r>
      <w:r w:rsidRPr="00046276">
        <w:rPr>
          <w:rFonts w:ascii="Times New Roman" w:eastAsia="Times New Roman" w:hAnsi="Times New Roman" w:cs="Times New Roman"/>
          <w:kern w:val="0"/>
          <w:sz w:val="24"/>
          <w:szCs w:val="24"/>
          <w:lang w:eastAsia="es-CO"/>
          <w14:ligatures w14:val="none"/>
        </w:rPr>
        <w:t>: Coordinar acciones, establecer metas, evaluar el progreso del cumplimiento y resolver posibles barreras.</w:t>
      </w:r>
    </w:p>
    <w:p w14:paraId="616C8EC1" w14:textId="77777777" w:rsidR="00046276" w:rsidRPr="00046276" w:rsidRDefault="00046276" w:rsidP="00046276">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Reuniones periódicas</w:t>
      </w:r>
      <w:r w:rsidRPr="00046276">
        <w:rPr>
          <w:rFonts w:ascii="Times New Roman" w:eastAsia="Times New Roman" w:hAnsi="Times New Roman" w:cs="Times New Roman"/>
          <w:kern w:val="0"/>
          <w:sz w:val="24"/>
          <w:szCs w:val="24"/>
          <w:lang w:eastAsia="es-CO"/>
          <w14:ligatures w14:val="none"/>
        </w:rPr>
        <w:t>: Realizar reuniones mensuales o trimestrales para revisar los avances y ajustar estrategias.</w:t>
      </w:r>
    </w:p>
    <w:p w14:paraId="1CAD59C8"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2. Definición de Indicadores Clave de Cumplimiento (</w:t>
      </w:r>
      <w:proofErr w:type="spellStart"/>
      <w:r w:rsidRPr="00046276">
        <w:rPr>
          <w:rFonts w:ascii="Times New Roman" w:eastAsia="Times New Roman" w:hAnsi="Times New Roman" w:cs="Times New Roman"/>
          <w:b/>
          <w:bCs/>
          <w:kern w:val="0"/>
          <w:sz w:val="27"/>
          <w:szCs w:val="27"/>
          <w:lang w:eastAsia="es-CO"/>
          <w14:ligatures w14:val="none"/>
        </w:rPr>
        <w:t>KPIs</w:t>
      </w:r>
      <w:proofErr w:type="spellEnd"/>
      <w:r w:rsidRPr="00046276">
        <w:rPr>
          <w:rFonts w:ascii="Times New Roman" w:eastAsia="Times New Roman" w:hAnsi="Times New Roman" w:cs="Times New Roman"/>
          <w:b/>
          <w:bCs/>
          <w:kern w:val="0"/>
          <w:sz w:val="27"/>
          <w:szCs w:val="27"/>
          <w:lang w:eastAsia="es-CO"/>
          <w14:ligatures w14:val="none"/>
        </w:rPr>
        <w:t>)</w:t>
      </w:r>
    </w:p>
    <w:p w14:paraId="415A1510" w14:textId="77777777" w:rsidR="00046276" w:rsidRPr="00046276" w:rsidRDefault="00046276" w:rsidP="0004627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Educación vial</w:t>
      </w:r>
      <w:r w:rsidRPr="00046276">
        <w:rPr>
          <w:rFonts w:ascii="Times New Roman" w:eastAsia="Times New Roman" w:hAnsi="Times New Roman" w:cs="Times New Roman"/>
          <w:kern w:val="0"/>
          <w:sz w:val="24"/>
          <w:szCs w:val="24"/>
          <w:lang w:eastAsia="es-CO"/>
          <w14:ligatures w14:val="none"/>
        </w:rPr>
        <w:t>: Evaluar cuántos programas de educación vial se han implementado en los colegios e instituciones educativas, incluyendo capacitaciones y actividades pedagógicas.</w:t>
      </w:r>
    </w:p>
    <w:p w14:paraId="37E6E4A0" w14:textId="77777777" w:rsidR="00046276" w:rsidRPr="00046276" w:rsidRDefault="00046276" w:rsidP="0004627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Campañas de concientización</w:t>
      </w:r>
      <w:r w:rsidRPr="00046276">
        <w:rPr>
          <w:rFonts w:ascii="Times New Roman" w:eastAsia="Times New Roman" w:hAnsi="Times New Roman" w:cs="Times New Roman"/>
          <w:kern w:val="0"/>
          <w:sz w:val="24"/>
          <w:szCs w:val="24"/>
          <w:lang w:eastAsia="es-CO"/>
          <w14:ligatures w14:val="none"/>
        </w:rPr>
        <w:t>: Medir la cantidad y el alcance de campañas de concientización sobre seguridad vial (por ejemplo, cuántas personas alcanzadas, canales de difusión, frecuencia).</w:t>
      </w:r>
    </w:p>
    <w:p w14:paraId="2FDD917D" w14:textId="77777777" w:rsidR="00046276" w:rsidRPr="00046276" w:rsidRDefault="00046276" w:rsidP="0004627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Acciones en la infraestructura vial</w:t>
      </w:r>
      <w:r w:rsidRPr="00046276">
        <w:rPr>
          <w:rFonts w:ascii="Times New Roman" w:eastAsia="Times New Roman" w:hAnsi="Times New Roman" w:cs="Times New Roman"/>
          <w:kern w:val="0"/>
          <w:sz w:val="24"/>
          <w:szCs w:val="24"/>
          <w:lang w:eastAsia="es-CO"/>
          <w14:ligatures w14:val="none"/>
        </w:rPr>
        <w:t>: Evaluar mejoras en infraestructura que promuevan la seguridad (nuevas señalizaciones, pasos peatonales, semáforos).</w:t>
      </w:r>
    </w:p>
    <w:p w14:paraId="62232733" w14:textId="77777777" w:rsidR="00046276" w:rsidRPr="00046276" w:rsidRDefault="00046276" w:rsidP="0004627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Reducción de accidentes</w:t>
      </w:r>
      <w:r w:rsidRPr="00046276">
        <w:rPr>
          <w:rFonts w:ascii="Times New Roman" w:eastAsia="Times New Roman" w:hAnsi="Times New Roman" w:cs="Times New Roman"/>
          <w:kern w:val="0"/>
          <w:sz w:val="24"/>
          <w:szCs w:val="24"/>
          <w:lang w:eastAsia="es-CO"/>
          <w14:ligatures w14:val="none"/>
        </w:rPr>
        <w:t>: Seguimiento a las estadísticas de accidentalidad vial, enfocado en la reducción de lesiones y muertes.</w:t>
      </w:r>
    </w:p>
    <w:p w14:paraId="79A3B19B" w14:textId="77777777" w:rsidR="00046276" w:rsidRPr="00046276" w:rsidRDefault="00046276" w:rsidP="00046276">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Capacitaciones empresariales</w:t>
      </w:r>
      <w:r w:rsidRPr="00046276">
        <w:rPr>
          <w:rFonts w:ascii="Times New Roman" w:eastAsia="Times New Roman" w:hAnsi="Times New Roman" w:cs="Times New Roman"/>
          <w:kern w:val="0"/>
          <w:sz w:val="24"/>
          <w:szCs w:val="24"/>
          <w:lang w:eastAsia="es-CO"/>
          <w14:ligatures w14:val="none"/>
        </w:rPr>
        <w:t>: Número de empresas que han implementado planes de seguridad vial para sus empleados y transportistas.</w:t>
      </w:r>
    </w:p>
    <w:p w14:paraId="17E17E99"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3. Plan de Inspección y Auditoría</w:t>
      </w:r>
    </w:p>
    <w:p w14:paraId="40C26DA7" w14:textId="77777777" w:rsidR="00046276" w:rsidRPr="00046276" w:rsidRDefault="00046276" w:rsidP="0004627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Auditorías periódicas</w:t>
      </w:r>
      <w:r w:rsidRPr="00046276">
        <w:rPr>
          <w:rFonts w:ascii="Times New Roman" w:eastAsia="Times New Roman" w:hAnsi="Times New Roman" w:cs="Times New Roman"/>
          <w:kern w:val="0"/>
          <w:sz w:val="24"/>
          <w:szCs w:val="24"/>
          <w:lang w:eastAsia="es-CO"/>
          <w14:ligatures w14:val="none"/>
        </w:rPr>
        <w:t>: Realizar inspecciones en las instituciones educativas, entidades públicas, empresas de transporte y otras organizaciones para verificar el cumplimiento de los programas establecidos por la ley.</w:t>
      </w:r>
    </w:p>
    <w:p w14:paraId="7DF570BD" w14:textId="77777777" w:rsidR="00046276" w:rsidRPr="00046276" w:rsidRDefault="00046276" w:rsidP="0004627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Informe de auditoría</w:t>
      </w:r>
      <w:r w:rsidRPr="00046276">
        <w:rPr>
          <w:rFonts w:ascii="Times New Roman" w:eastAsia="Times New Roman" w:hAnsi="Times New Roman" w:cs="Times New Roman"/>
          <w:kern w:val="0"/>
          <w:sz w:val="24"/>
          <w:szCs w:val="24"/>
          <w:lang w:eastAsia="es-CO"/>
          <w14:ligatures w14:val="none"/>
        </w:rPr>
        <w:t>: Generar informes detallados sobre los hallazgos, destacando áreas de cumplimiento y posibles incumplimientos.</w:t>
      </w:r>
    </w:p>
    <w:p w14:paraId="4BF2F107" w14:textId="77777777" w:rsidR="00046276" w:rsidRPr="00046276" w:rsidRDefault="00046276" w:rsidP="00046276">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Sistema de alertas tempranas</w:t>
      </w:r>
      <w:r w:rsidRPr="00046276">
        <w:rPr>
          <w:rFonts w:ascii="Times New Roman" w:eastAsia="Times New Roman" w:hAnsi="Times New Roman" w:cs="Times New Roman"/>
          <w:kern w:val="0"/>
          <w:sz w:val="24"/>
          <w:szCs w:val="24"/>
          <w:lang w:eastAsia="es-CO"/>
          <w14:ligatures w14:val="none"/>
        </w:rPr>
        <w:t>: Implementar un sistema de alertas que identifique riesgos de incumplimiento, permitiendo la intervención oportuna.</w:t>
      </w:r>
    </w:p>
    <w:p w14:paraId="421588D0"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lastRenderedPageBreak/>
        <w:t>4. Plataforma de Monitoreo y Reportes</w:t>
      </w:r>
    </w:p>
    <w:p w14:paraId="4F2E6349" w14:textId="77777777" w:rsidR="00046276" w:rsidRPr="00046276" w:rsidRDefault="00046276" w:rsidP="0004627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Desarrollo de una plataforma digital</w:t>
      </w:r>
      <w:r w:rsidRPr="00046276">
        <w:rPr>
          <w:rFonts w:ascii="Times New Roman" w:eastAsia="Times New Roman" w:hAnsi="Times New Roman" w:cs="Times New Roman"/>
          <w:kern w:val="0"/>
          <w:sz w:val="24"/>
          <w:szCs w:val="24"/>
          <w:lang w:eastAsia="es-CO"/>
          <w14:ligatures w14:val="none"/>
        </w:rPr>
        <w:t>: Implementar una herramienta online para que las instituciones y empresas involucradas puedan reportar sus actividades de educación y prevención vial en tiempo real.</w:t>
      </w:r>
    </w:p>
    <w:p w14:paraId="41A3CB8D" w14:textId="77777777" w:rsidR="00046276" w:rsidRPr="00046276" w:rsidRDefault="00046276" w:rsidP="0004627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Tablero de control (</w:t>
      </w:r>
      <w:proofErr w:type="spellStart"/>
      <w:r w:rsidRPr="00046276">
        <w:rPr>
          <w:rFonts w:ascii="Times New Roman" w:eastAsia="Times New Roman" w:hAnsi="Times New Roman" w:cs="Times New Roman"/>
          <w:b/>
          <w:bCs/>
          <w:kern w:val="0"/>
          <w:sz w:val="24"/>
          <w:szCs w:val="24"/>
          <w:lang w:eastAsia="es-CO"/>
          <w14:ligatures w14:val="none"/>
        </w:rPr>
        <w:t>dashboard</w:t>
      </w:r>
      <w:proofErr w:type="spellEnd"/>
      <w:r w:rsidRPr="00046276">
        <w:rPr>
          <w:rFonts w:ascii="Times New Roman" w:eastAsia="Times New Roman" w:hAnsi="Times New Roman" w:cs="Times New Roman"/>
          <w:b/>
          <w:bCs/>
          <w:kern w:val="0"/>
          <w:sz w:val="24"/>
          <w:szCs w:val="24"/>
          <w:lang w:eastAsia="es-CO"/>
          <w14:ligatures w14:val="none"/>
        </w:rPr>
        <w:t>)</w:t>
      </w:r>
      <w:r w:rsidRPr="00046276">
        <w:rPr>
          <w:rFonts w:ascii="Times New Roman" w:eastAsia="Times New Roman" w:hAnsi="Times New Roman" w:cs="Times New Roman"/>
          <w:kern w:val="0"/>
          <w:sz w:val="24"/>
          <w:szCs w:val="24"/>
          <w:lang w:eastAsia="es-CO"/>
          <w14:ligatures w14:val="none"/>
        </w:rPr>
        <w:t>: La plataforma debe incluir un tablero de control que muestre en tiempo real el cumplimiento de los indicadores de la Ley 1503 en todo el país. Debe ser accesible para el comité de seguimiento.</w:t>
      </w:r>
    </w:p>
    <w:p w14:paraId="43C4A681" w14:textId="77777777" w:rsidR="00046276" w:rsidRPr="00046276" w:rsidRDefault="00046276" w:rsidP="00046276">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Reportes automáticos</w:t>
      </w:r>
      <w:r w:rsidRPr="00046276">
        <w:rPr>
          <w:rFonts w:ascii="Times New Roman" w:eastAsia="Times New Roman" w:hAnsi="Times New Roman" w:cs="Times New Roman"/>
          <w:kern w:val="0"/>
          <w:sz w:val="24"/>
          <w:szCs w:val="24"/>
          <w:lang w:eastAsia="es-CO"/>
          <w14:ligatures w14:val="none"/>
        </w:rPr>
        <w:t>: Generar reportes mensuales sobre el cumplimiento de la ley, que sean distribuidos a las autoridades pertinentes y al público.</w:t>
      </w:r>
    </w:p>
    <w:p w14:paraId="6A348B3C"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5. Capacitación y Apoyo Técnico a las Instituciones</w:t>
      </w:r>
    </w:p>
    <w:p w14:paraId="7CCE7DF8" w14:textId="77777777" w:rsidR="00046276" w:rsidRPr="00046276" w:rsidRDefault="00046276" w:rsidP="0004627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Capacitaciones periódicas</w:t>
      </w:r>
      <w:r w:rsidRPr="00046276">
        <w:rPr>
          <w:rFonts w:ascii="Times New Roman" w:eastAsia="Times New Roman" w:hAnsi="Times New Roman" w:cs="Times New Roman"/>
          <w:kern w:val="0"/>
          <w:sz w:val="24"/>
          <w:szCs w:val="24"/>
          <w:lang w:eastAsia="es-CO"/>
          <w14:ligatures w14:val="none"/>
        </w:rPr>
        <w:t>: Organizar capacitaciones para los responsables de implementar las acciones de seguridad vial en colegios, universidades, empresas y entidades gubernamentales. Esto garantizará que comprendan sus responsabilidades bajo la Ley 1503.</w:t>
      </w:r>
    </w:p>
    <w:p w14:paraId="18C398FE" w14:textId="77777777" w:rsidR="00046276" w:rsidRPr="00046276" w:rsidRDefault="00046276" w:rsidP="0004627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Guías y recursos</w:t>
      </w:r>
      <w:r w:rsidRPr="00046276">
        <w:rPr>
          <w:rFonts w:ascii="Times New Roman" w:eastAsia="Times New Roman" w:hAnsi="Times New Roman" w:cs="Times New Roman"/>
          <w:kern w:val="0"/>
          <w:sz w:val="24"/>
          <w:szCs w:val="24"/>
          <w:lang w:eastAsia="es-CO"/>
          <w14:ligatures w14:val="none"/>
        </w:rPr>
        <w:t>: Proporcionar manuales, guías y otros recursos para que las instituciones implementen eficazmente programas de educación y prevención vial.</w:t>
      </w:r>
    </w:p>
    <w:p w14:paraId="22D11288" w14:textId="77777777" w:rsidR="00046276" w:rsidRPr="00046276" w:rsidRDefault="00046276" w:rsidP="00046276">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Asistencia técnica</w:t>
      </w:r>
      <w:r w:rsidRPr="00046276">
        <w:rPr>
          <w:rFonts w:ascii="Times New Roman" w:eastAsia="Times New Roman" w:hAnsi="Times New Roman" w:cs="Times New Roman"/>
          <w:kern w:val="0"/>
          <w:sz w:val="24"/>
          <w:szCs w:val="24"/>
          <w:lang w:eastAsia="es-CO"/>
          <w14:ligatures w14:val="none"/>
        </w:rPr>
        <w:t>: Ofrecer asesoría y apoyo técnico a las organizaciones que necesiten ayuda para cumplir con las disposiciones de la ley.</w:t>
      </w:r>
    </w:p>
    <w:p w14:paraId="49C09F1B"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6. Alianzas Estratégicas</w:t>
      </w:r>
    </w:p>
    <w:p w14:paraId="7DA4B562" w14:textId="77777777" w:rsidR="00046276" w:rsidRPr="00046276" w:rsidRDefault="00046276" w:rsidP="0004627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Colaboración con el sector privado</w:t>
      </w:r>
      <w:r w:rsidRPr="00046276">
        <w:rPr>
          <w:rFonts w:ascii="Times New Roman" w:eastAsia="Times New Roman" w:hAnsi="Times New Roman" w:cs="Times New Roman"/>
          <w:kern w:val="0"/>
          <w:sz w:val="24"/>
          <w:szCs w:val="24"/>
          <w:lang w:eastAsia="es-CO"/>
          <w14:ligatures w14:val="none"/>
        </w:rPr>
        <w:t>: Trabajar de la mano con empresas, especialmente aquellas que gestionan flotas de vehículos, para asegurar que integren la cultura de seguridad vial en sus operaciones.</w:t>
      </w:r>
    </w:p>
    <w:p w14:paraId="32CF63FE" w14:textId="77777777" w:rsidR="00046276" w:rsidRPr="00046276" w:rsidRDefault="00046276" w:rsidP="00046276">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Organizaciones de la sociedad civil</w:t>
      </w:r>
      <w:r w:rsidRPr="00046276">
        <w:rPr>
          <w:rFonts w:ascii="Times New Roman" w:eastAsia="Times New Roman" w:hAnsi="Times New Roman" w:cs="Times New Roman"/>
          <w:kern w:val="0"/>
          <w:sz w:val="24"/>
          <w:szCs w:val="24"/>
          <w:lang w:eastAsia="es-CO"/>
          <w14:ligatures w14:val="none"/>
        </w:rPr>
        <w:t xml:space="preserve">: Involucrar a </w:t>
      </w:r>
      <w:proofErr w:type="spellStart"/>
      <w:r w:rsidRPr="00046276">
        <w:rPr>
          <w:rFonts w:ascii="Times New Roman" w:eastAsia="Times New Roman" w:hAnsi="Times New Roman" w:cs="Times New Roman"/>
          <w:kern w:val="0"/>
          <w:sz w:val="24"/>
          <w:szCs w:val="24"/>
          <w:lang w:eastAsia="es-CO"/>
          <w14:ligatures w14:val="none"/>
        </w:rPr>
        <w:t>ONGs</w:t>
      </w:r>
      <w:proofErr w:type="spellEnd"/>
      <w:r w:rsidRPr="00046276">
        <w:rPr>
          <w:rFonts w:ascii="Times New Roman" w:eastAsia="Times New Roman" w:hAnsi="Times New Roman" w:cs="Times New Roman"/>
          <w:kern w:val="0"/>
          <w:sz w:val="24"/>
          <w:szCs w:val="24"/>
          <w:lang w:eastAsia="es-CO"/>
          <w14:ligatures w14:val="none"/>
        </w:rPr>
        <w:t>, asociaciones de víctimas de accidentes viales y grupos de ciclistas y peatones para que actúen como veedores y promotores del cumplimiento de la ley.</w:t>
      </w:r>
    </w:p>
    <w:p w14:paraId="593BD69F"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7. Campañas de Divulgación y Sensibilización</w:t>
      </w:r>
    </w:p>
    <w:p w14:paraId="67A5794F" w14:textId="77777777" w:rsidR="00046276" w:rsidRPr="00046276" w:rsidRDefault="00046276" w:rsidP="0004627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Campañas masivas</w:t>
      </w:r>
      <w:r w:rsidRPr="00046276">
        <w:rPr>
          <w:rFonts w:ascii="Times New Roman" w:eastAsia="Times New Roman" w:hAnsi="Times New Roman" w:cs="Times New Roman"/>
          <w:kern w:val="0"/>
          <w:sz w:val="24"/>
          <w:szCs w:val="24"/>
          <w:lang w:eastAsia="es-CO"/>
          <w14:ligatures w14:val="none"/>
        </w:rPr>
        <w:t>: Desarrollar campañas masivas de divulgación que informen a la ciudadanía sobre sus derechos y deberes en cuanto a la seguridad vial, alineadas con los principios de la Ley 1503.</w:t>
      </w:r>
    </w:p>
    <w:p w14:paraId="522BCCF3" w14:textId="77777777" w:rsidR="00046276" w:rsidRPr="00046276" w:rsidRDefault="00046276" w:rsidP="0004627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Uso de medios digitales y tradicionales</w:t>
      </w:r>
      <w:r w:rsidRPr="00046276">
        <w:rPr>
          <w:rFonts w:ascii="Times New Roman" w:eastAsia="Times New Roman" w:hAnsi="Times New Roman" w:cs="Times New Roman"/>
          <w:kern w:val="0"/>
          <w:sz w:val="24"/>
          <w:szCs w:val="24"/>
          <w:lang w:eastAsia="es-CO"/>
          <w14:ligatures w14:val="none"/>
        </w:rPr>
        <w:t>: Difundir contenido en medios de comunicación tradicionales (televisión, radio) y en plataformas digitales (redes sociales, apps móviles) para maximizar el alcance.</w:t>
      </w:r>
    </w:p>
    <w:p w14:paraId="75626CC7" w14:textId="77777777" w:rsidR="00046276" w:rsidRPr="00046276" w:rsidRDefault="00046276" w:rsidP="00046276">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Concursos y eventos comunitarios</w:t>
      </w:r>
      <w:r w:rsidRPr="00046276">
        <w:rPr>
          <w:rFonts w:ascii="Times New Roman" w:eastAsia="Times New Roman" w:hAnsi="Times New Roman" w:cs="Times New Roman"/>
          <w:kern w:val="0"/>
          <w:sz w:val="24"/>
          <w:szCs w:val="24"/>
          <w:lang w:eastAsia="es-CO"/>
          <w14:ligatures w14:val="none"/>
        </w:rPr>
        <w:t>: Fomentar la participación de la comunidad a través de concursos, eventos deportivos, educativos y jornadas de sensibilización sobre seguridad vial.</w:t>
      </w:r>
    </w:p>
    <w:p w14:paraId="5BF3FAB6"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8. Incentivos y Reconocimientos</w:t>
      </w:r>
    </w:p>
    <w:p w14:paraId="39E61207" w14:textId="77777777" w:rsidR="00046276" w:rsidRPr="00046276" w:rsidRDefault="00046276" w:rsidP="00046276">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lastRenderedPageBreak/>
        <w:t>Premios a entidades cumplidoras</w:t>
      </w:r>
      <w:r w:rsidRPr="00046276">
        <w:rPr>
          <w:rFonts w:ascii="Times New Roman" w:eastAsia="Times New Roman" w:hAnsi="Times New Roman" w:cs="Times New Roman"/>
          <w:kern w:val="0"/>
          <w:sz w:val="24"/>
          <w:szCs w:val="24"/>
          <w:lang w:eastAsia="es-CO"/>
          <w14:ligatures w14:val="none"/>
        </w:rPr>
        <w:t>: Crear un sistema de reconocimiento para las instituciones y empresas que muestren avances significativos en la implementación de la cultura de seguridad vial.</w:t>
      </w:r>
    </w:p>
    <w:p w14:paraId="4A4E5E53" w14:textId="77777777" w:rsidR="00046276" w:rsidRPr="00046276" w:rsidRDefault="00046276" w:rsidP="00046276">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Certificaciones</w:t>
      </w:r>
      <w:r w:rsidRPr="00046276">
        <w:rPr>
          <w:rFonts w:ascii="Times New Roman" w:eastAsia="Times New Roman" w:hAnsi="Times New Roman" w:cs="Times New Roman"/>
          <w:kern w:val="0"/>
          <w:sz w:val="24"/>
          <w:szCs w:val="24"/>
          <w:lang w:eastAsia="es-CO"/>
          <w14:ligatures w14:val="none"/>
        </w:rPr>
        <w:t>: Otorgar certificaciones de cumplimiento a empresas y organizaciones que adopten prácticas ejemplares de seguridad vial, promoviendo su reputación y responsabilidad social.</w:t>
      </w:r>
    </w:p>
    <w:p w14:paraId="3B857071" w14:textId="77777777" w:rsidR="00046276" w:rsidRPr="00046276" w:rsidRDefault="00046276" w:rsidP="00046276">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Incentivos fiscales</w:t>
      </w:r>
      <w:r w:rsidRPr="00046276">
        <w:rPr>
          <w:rFonts w:ascii="Times New Roman" w:eastAsia="Times New Roman" w:hAnsi="Times New Roman" w:cs="Times New Roman"/>
          <w:kern w:val="0"/>
          <w:sz w:val="24"/>
          <w:szCs w:val="24"/>
          <w:lang w:eastAsia="es-CO"/>
          <w14:ligatures w14:val="none"/>
        </w:rPr>
        <w:t>: Promover incentivos fiscales o de otro tipo para empresas que implementen programas de seguridad vial de alto impacto.</w:t>
      </w:r>
    </w:p>
    <w:p w14:paraId="0937742C"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9. Mecanismos de Sanción y Correctivos</w:t>
      </w:r>
    </w:p>
    <w:p w14:paraId="2F707CA6" w14:textId="77777777" w:rsidR="00046276" w:rsidRPr="00046276" w:rsidRDefault="00046276" w:rsidP="0004627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Multas y sanciones</w:t>
      </w:r>
      <w:r w:rsidRPr="00046276">
        <w:rPr>
          <w:rFonts w:ascii="Times New Roman" w:eastAsia="Times New Roman" w:hAnsi="Times New Roman" w:cs="Times New Roman"/>
          <w:kern w:val="0"/>
          <w:sz w:val="24"/>
          <w:szCs w:val="24"/>
          <w:lang w:eastAsia="es-CO"/>
          <w14:ligatures w14:val="none"/>
        </w:rPr>
        <w:t>: En caso de incumplimiento de las disposiciones de la Ley 1503, aplicar sanciones a las instituciones, empresas y organismos gubernamentales responsables.</w:t>
      </w:r>
    </w:p>
    <w:p w14:paraId="096ABCC8" w14:textId="77777777" w:rsidR="00046276" w:rsidRPr="00046276" w:rsidRDefault="00046276" w:rsidP="0004627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Planes de acción correctiva</w:t>
      </w:r>
      <w:r w:rsidRPr="00046276">
        <w:rPr>
          <w:rFonts w:ascii="Times New Roman" w:eastAsia="Times New Roman" w:hAnsi="Times New Roman" w:cs="Times New Roman"/>
          <w:kern w:val="0"/>
          <w:sz w:val="24"/>
          <w:szCs w:val="24"/>
          <w:lang w:eastAsia="es-CO"/>
          <w14:ligatures w14:val="none"/>
        </w:rPr>
        <w:t>: En caso de detectar incumplimientos durante auditorías o inspecciones, solicitar planes de acción correctiva con plazos definidos para resolver las falencias detectadas.</w:t>
      </w:r>
    </w:p>
    <w:p w14:paraId="5ED8FB47" w14:textId="77777777" w:rsidR="00046276" w:rsidRPr="00046276" w:rsidRDefault="00046276" w:rsidP="00046276">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Supervisión constante</w:t>
      </w:r>
      <w:r w:rsidRPr="00046276">
        <w:rPr>
          <w:rFonts w:ascii="Times New Roman" w:eastAsia="Times New Roman" w:hAnsi="Times New Roman" w:cs="Times New Roman"/>
          <w:kern w:val="0"/>
          <w:sz w:val="24"/>
          <w:szCs w:val="24"/>
          <w:lang w:eastAsia="es-CO"/>
          <w14:ligatures w14:val="none"/>
        </w:rPr>
        <w:t>: Asegurar que los planes correctivos se implementen de manera efectiva y dentro de los tiempos establecidos.</w:t>
      </w:r>
    </w:p>
    <w:p w14:paraId="452CBC97" w14:textId="77777777" w:rsidR="00046276" w:rsidRPr="00046276" w:rsidRDefault="00046276" w:rsidP="00046276">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046276">
        <w:rPr>
          <w:rFonts w:ascii="Times New Roman" w:eastAsia="Times New Roman" w:hAnsi="Times New Roman" w:cs="Times New Roman"/>
          <w:b/>
          <w:bCs/>
          <w:kern w:val="0"/>
          <w:sz w:val="27"/>
          <w:szCs w:val="27"/>
          <w:lang w:eastAsia="es-CO"/>
          <w14:ligatures w14:val="none"/>
        </w:rPr>
        <w:t>10. Evaluación y Mejora Continua</w:t>
      </w:r>
    </w:p>
    <w:p w14:paraId="604BD8FA" w14:textId="77777777" w:rsidR="00046276" w:rsidRPr="00046276" w:rsidRDefault="00046276" w:rsidP="0004627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Evaluación anual</w:t>
      </w:r>
      <w:r w:rsidRPr="00046276">
        <w:rPr>
          <w:rFonts w:ascii="Times New Roman" w:eastAsia="Times New Roman" w:hAnsi="Times New Roman" w:cs="Times New Roman"/>
          <w:kern w:val="0"/>
          <w:sz w:val="24"/>
          <w:szCs w:val="24"/>
          <w:lang w:eastAsia="es-CO"/>
          <w14:ligatures w14:val="none"/>
        </w:rPr>
        <w:t>: Realizar una evaluación anual del cumplimiento de la Ley 1503, analizando los resultados obtenidos en términos de reducción de accidentalidad y mejoras en la educación vial.</w:t>
      </w:r>
    </w:p>
    <w:p w14:paraId="58CFCCC7" w14:textId="77777777" w:rsidR="00046276" w:rsidRPr="00046276" w:rsidRDefault="00046276" w:rsidP="0004627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Ajuste de estrategias</w:t>
      </w:r>
      <w:r w:rsidRPr="00046276">
        <w:rPr>
          <w:rFonts w:ascii="Times New Roman" w:eastAsia="Times New Roman" w:hAnsi="Times New Roman" w:cs="Times New Roman"/>
          <w:kern w:val="0"/>
          <w:sz w:val="24"/>
          <w:szCs w:val="24"/>
          <w:lang w:eastAsia="es-CO"/>
          <w14:ligatures w14:val="none"/>
        </w:rPr>
        <w:t>: Basado en los resultados, ajustar las estrategias de seguimiento y monitoreo para mejorar el cumplimiento de la ley.</w:t>
      </w:r>
    </w:p>
    <w:p w14:paraId="36EFE5F4" w14:textId="77777777" w:rsidR="00046276" w:rsidRPr="00046276" w:rsidRDefault="00046276" w:rsidP="00046276">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b/>
          <w:bCs/>
          <w:kern w:val="0"/>
          <w:sz w:val="24"/>
          <w:szCs w:val="24"/>
          <w:lang w:eastAsia="es-CO"/>
          <w14:ligatures w14:val="none"/>
        </w:rPr>
        <w:t>Informes de impacto</w:t>
      </w:r>
      <w:r w:rsidRPr="00046276">
        <w:rPr>
          <w:rFonts w:ascii="Times New Roman" w:eastAsia="Times New Roman" w:hAnsi="Times New Roman" w:cs="Times New Roman"/>
          <w:kern w:val="0"/>
          <w:sz w:val="24"/>
          <w:szCs w:val="24"/>
          <w:lang w:eastAsia="es-CO"/>
          <w14:ligatures w14:val="none"/>
        </w:rPr>
        <w:t>: Publicar informes anuales que muestren el impacto de la Ley 1503 en la reducción de accidentes y el avance en la promoción de la cultura de seguridad vial.</w:t>
      </w:r>
    </w:p>
    <w:p w14:paraId="2C559E8E" w14:textId="77777777" w:rsidR="00046276" w:rsidRPr="00046276" w:rsidRDefault="00046276" w:rsidP="00046276">
      <w:pPr>
        <w:spacing w:after="0"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kern w:val="0"/>
          <w:sz w:val="24"/>
          <w:szCs w:val="24"/>
          <w:lang w:eastAsia="es-CO"/>
          <w14:ligatures w14:val="none"/>
        </w:rPr>
        <w:pict w14:anchorId="704FFABB">
          <v:rect id="_x0000_i1026" style="width:0;height:1.5pt" o:hralign="center" o:hrstd="t" o:hr="t" fillcolor="#a0a0a0" stroked="f"/>
        </w:pict>
      </w:r>
    </w:p>
    <w:p w14:paraId="6BB06A0D" w14:textId="77777777" w:rsidR="00046276" w:rsidRPr="00046276" w:rsidRDefault="00046276" w:rsidP="00046276">
      <w:p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046276">
        <w:rPr>
          <w:rFonts w:ascii="Times New Roman" w:eastAsia="Times New Roman" w:hAnsi="Times New Roman" w:cs="Times New Roman"/>
          <w:kern w:val="0"/>
          <w:sz w:val="24"/>
          <w:szCs w:val="24"/>
          <w:lang w:eastAsia="es-CO"/>
          <w14:ligatures w14:val="none"/>
        </w:rPr>
        <w:t>Esta estrategia de seguimiento asegura una evaluación constante y eficiente del cumplimiento de la Ley 1503 de 2011, promoviendo la educación y la cultura de seguridad vial, así como la reducción de accidentes en las vías del país.</w:t>
      </w:r>
    </w:p>
    <w:p w14:paraId="1CD56491" w14:textId="77777777" w:rsidR="00D30544" w:rsidRDefault="00D30544" w:rsidP="00046276">
      <w:pPr>
        <w:jc w:val="both"/>
      </w:pPr>
    </w:p>
    <w:p w14:paraId="4522B58A" w14:textId="77777777" w:rsidR="00046276" w:rsidRDefault="00046276">
      <w:pPr>
        <w:jc w:val="both"/>
      </w:pPr>
    </w:p>
    <w:sectPr w:rsidR="0004627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F18"/>
    <w:multiLevelType w:val="multilevel"/>
    <w:tmpl w:val="7B6A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676DD9"/>
    <w:multiLevelType w:val="multilevel"/>
    <w:tmpl w:val="B628A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D1424"/>
    <w:multiLevelType w:val="multilevel"/>
    <w:tmpl w:val="C7604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5B7AAD"/>
    <w:multiLevelType w:val="multilevel"/>
    <w:tmpl w:val="2568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E74C83"/>
    <w:multiLevelType w:val="multilevel"/>
    <w:tmpl w:val="EC761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5A1C2C"/>
    <w:multiLevelType w:val="multilevel"/>
    <w:tmpl w:val="D236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7766EB"/>
    <w:multiLevelType w:val="multilevel"/>
    <w:tmpl w:val="3BFE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B6FFA"/>
    <w:multiLevelType w:val="multilevel"/>
    <w:tmpl w:val="4AD0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5B546C"/>
    <w:multiLevelType w:val="multilevel"/>
    <w:tmpl w:val="E1840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FD01DC"/>
    <w:multiLevelType w:val="multilevel"/>
    <w:tmpl w:val="1A8C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7"/>
  </w:num>
  <w:num w:numId="4">
    <w:abstractNumId w:val="1"/>
  </w:num>
  <w:num w:numId="5">
    <w:abstractNumId w:val="2"/>
  </w:num>
  <w:num w:numId="6">
    <w:abstractNumId w:val="4"/>
  </w:num>
  <w:num w:numId="7">
    <w:abstractNumId w:val="9"/>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276"/>
    <w:rsid w:val="00046276"/>
    <w:rsid w:val="001439CD"/>
    <w:rsid w:val="002D7DC6"/>
    <w:rsid w:val="00D30544"/>
    <w:rsid w:val="00F658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C93CD"/>
  <w15:chartTrackingRefBased/>
  <w15:docId w15:val="{3484DA25-B95D-48F0-B636-84068DCD5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046276"/>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046276"/>
    <w:rPr>
      <w:rFonts w:ascii="Times New Roman" w:eastAsia="Times New Roman" w:hAnsi="Times New Roman" w:cs="Times New Roman"/>
      <w:b/>
      <w:bCs/>
      <w:kern w:val="0"/>
      <w:sz w:val="27"/>
      <w:szCs w:val="27"/>
      <w:lang w:eastAsia="es-CO"/>
      <w14:ligatures w14:val="none"/>
    </w:rPr>
  </w:style>
  <w:style w:type="paragraph" w:styleId="NormalWeb">
    <w:name w:val="Normal (Web)"/>
    <w:basedOn w:val="Normal"/>
    <w:uiPriority w:val="99"/>
    <w:semiHidden/>
    <w:unhideWhenUsed/>
    <w:rsid w:val="0004627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0462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1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1026</Words>
  <Characters>5649</Characters>
  <Application>Microsoft Office Word</Application>
  <DocSecurity>0</DocSecurity>
  <Lines>47</Lines>
  <Paragraphs>13</Paragraphs>
  <ScaleCrop>false</ScaleCrop>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eduardo herran valderrama</dc:creator>
  <cp:keywords/>
  <dc:description/>
  <cp:lastModifiedBy>simon eduardo herran valderrama</cp:lastModifiedBy>
  <cp:revision>1</cp:revision>
  <dcterms:created xsi:type="dcterms:W3CDTF">2024-10-01T18:01:00Z</dcterms:created>
  <dcterms:modified xsi:type="dcterms:W3CDTF">2024-10-01T18:03:00Z</dcterms:modified>
</cp:coreProperties>
</file>